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8313" w14:textId="0C07F468" w:rsidR="00B47491" w:rsidRPr="003D5112" w:rsidRDefault="00E03BCB" w:rsidP="00B47491">
      <w:pPr>
        <w:ind w:left="360"/>
        <w:jc w:val="center"/>
        <w:rPr>
          <w:rFonts w:ascii="Times New Roman" w:hAnsi="Times New Roman" w:cs="Times New Roman"/>
          <w:b/>
          <w:sz w:val="24"/>
          <w:szCs w:val="28"/>
          <w:lang w:val="cs-CZ"/>
        </w:rPr>
      </w:pPr>
      <w:bookmarkStart w:id="0" w:name="_Hlk486436338"/>
      <w:r w:rsidRPr="003D5112">
        <w:rPr>
          <w:rFonts w:ascii="Times New Roman" w:hAnsi="Times New Roman" w:cs="Times New Roman"/>
          <w:b/>
          <w:sz w:val="24"/>
          <w:szCs w:val="28"/>
          <w:lang w:val="cs-CZ"/>
        </w:rPr>
        <w:t>S</w:t>
      </w:r>
      <w:r w:rsidR="0084497D" w:rsidRPr="003D5112">
        <w:rPr>
          <w:rFonts w:ascii="Times New Roman" w:hAnsi="Times New Roman" w:cs="Times New Roman"/>
          <w:b/>
          <w:sz w:val="24"/>
          <w:szCs w:val="28"/>
          <w:lang w:val="cs-CZ"/>
        </w:rPr>
        <w:t>MLOUVA O PŘEVODU DLUHOPISŮ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7062"/>
      </w:tblGrid>
      <w:tr w:rsidR="0057063B" w:rsidRPr="003D5112" w14:paraId="4B687508" w14:textId="77777777" w:rsidTr="00923726">
        <w:tc>
          <w:tcPr>
            <w:tcW w:w="1705" w:type="dxa"/>
          </w:tcPr>
          <w:p w14:paraId="448B7EA2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Obchodní firma/jméno:</w:t>
            </w:r>
          </w:p>
        </w:tc>
        <w:tc>
          <w:tcPr>
            <w:tcW w:w="7357" w:type="dxa"/>
          </w:tcPr>
          <w:p w14:paraId="3685F082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57063B" w:rsidRPr="003D5112" w14:paraId="2E65118B" w14:textId="77777777" w:rsidTr="00923726">
        <w:tc>
          <w:tcPr>
            <w:tcW w:w="1705" w:type="dxa"/>
          </w:tcPr>
          <w:p w14:paraId="015E8A87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Trvalé bydliště/sídlo firmy:</w:t>
            </w:r>
          </w:p>
        </w:tc>
        <w:tc>
          <w:tcPr>
            <w:tcW w:w="7357" w:type="dxa"/>
          </w:tcPr>
          <w:p w14:paraId="22F50F9F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57063B" w:rsidRPr="003D5112" w14:paraId="5EDAB41B" w14:textId="77777777" w:rsidTr="00923726">
        <w:tc>
          <w:tcPr>
            <w:tcW w:w="1705" w:type="dxa"/>
          </w:tcPr>
          <w:p w14:paraId="765ECB1C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IČ/RČ:</w:t>
            </w:r>
          </w:p>
        </w:tc>
        <w:tc>
          <w:tcPr>
            <w:tcW w:w="7357" w:type="dxa"/>
          </w:tcPr>
          <w:p w14:paraId="2DA2EFEA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57063B" w:rsidRPr="003D5112" w14:paraId="353E3DE4" w14:textId="77777777" w:rsidTr="00923726">
        <w:tc>
          <w:tcPr>
            <w:tcW w:w="1705" w:type="dxa"/>
          </w:tcPr>
          <w:p w14:paraId="073C5052" w14:textId="77777777" w:rsidR="0057063B" w:rsidRPr="003D5112" w:rsidRDefault="0057063B" w:rsidP="00923726">
            <w:pPr>
              <w:rPr>
                <w:rFonts w:ascii="Times New Roman" w:hAnsi="Times New Roman" w:cs="Times New Roman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Jednající/zastoupen:</w:t>
            </w:r>
          </w:p>
          <w:p w14:paraId="2FE20B78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  <w:tc>
          <w:tcPr>
            <w:tcW w:w="7357" w:type="dxa"/>
          </w:tcPr>
          <w:p w14:paraId="0DDEBE7B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57063B" w:rsidRPr="003D5112" w14:paraId="6C642A2A" w14:textId="77777777" w:rsidTr="00923726">
        <w:tc>
          <w:tcPr>
            <w:tcW w:w="1705" w:type="dxa"/>
          </w:tcPr>
          <w:p w14:paraId="7B0163CD" w14:textId="6CDAEE84" w:rsidR="0057063B" w:rsidRPr="003D5112" w:rsidRDefault="0057063B" w:rsidP="00923726">
            <w:pPr>
              <w:rPr>
                <w:rFonts w:ascii="Times New Roman" w:hAnsi="Times New Roman" w:cs="Times New Roman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Číslo účtu pro složení kupní ceny:</w:t>
            </w:r>
          </w:p>
        </w:tc>
        <w:tc>
          <w:tcPr>
            <w:tcW w:w="7357" w:type="dxa"/>
          </w:tcPr>
          <w:p w14:paraId="7F5EA16F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</w:tbl>
    <w:p w14:paraId="4D86643A" w14:textId="54CC448D" w:rsidR="00E03BCB" w:rsidRPr="003D5112" w:rsidRDefault="00E03BCB" w:rsidP="0057063B">
      <w:pPr>
        <w:spacing w:after="0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(dále jen „</w:t>
      </w:r>
      <w:r w:rsidR="005979DA" w:rsidRPr="003D5112">
        <w:rPr>
          <w:rFonts w:ascii="Times New Roman" w:hAnsi="Times New Roman" w:cs="Times New Roman"/>
          <w:b/>
          <w:lang w:val="cs-CZ"/>
        </w:rPr>
        <w:t>Prodávající</w:t>
      </w:r>
      <w:r w:rsidRPr="003D5112">
        <w:rPr>
          <w:rFonts w:ascii="Times New Roman" w:hAnsi="Times New Roman" w:cs="Times New Roman"/>
          <w:lang w:val="cs-CZ"/>
        </w:rPr>
        <w:t>“)</w:t>
      </w:r>
    </w:p>
    <w:p w14:paraId="556D329C" w14:textId="55A13248" w:rsidR="00E03BCB" w:rsidRPr="003D5112" w:rsidRDefault="00E03BCB" w:rsidP="0057063B">
      <w:pPr>
        <w:ind w:left="360"/>
        <w:jc w:val="center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7062"/>
      </w:tblGrid>
      <w:tr w:rsidR="0057063B" w:rsidRPr="003D5112" w14:paraId="40AF3B9F" w14:textId="77777777" w:rsidTr="00923726">
        <w:tc>
          <w:tcPr>
            <w:tcW w:w="1705" w:type="dxa"/>
          </w:tcPr>
          <w:p w14:paraId="2412D1BE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Obchodní firma/jméno:</w:t>
            </w:r>
          </w:p>
        </w:tc>
        <w:tc>
          <w:tcPr>
            <w:tcW w:w="7357" w:type="dxa"/>
          </w:tcPr>
          <w:p w14:paraId="01053AD9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57063B" w:rsidRPr="003D5112" w14:paraId="7A0ECB9C" w14:textId="77777777" w:rsidTr="00923726">
        <w:tc>
          <w:tcPr>
            <w:tcW w:w="1705" w:type="dxa"/>
          </w:tcPr>
          <w:p w14:paraId="1D8F23B9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Trvalé bydliště/sídlo firmy:</w:t>
            </w:r>
          </w:p>
        </w:tc>
        <w:tc>
          <w:tcPr>
            <w:tcW w:w="7357" w:type="dxa"/>
          </w:tcPr>
          <w:p w14:paraId="175A30CC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57063B" w:rsidRPr="003D5112" w14:paraId="329A1325" w14:textId="77777777" w:rsidTr="00923726">
        <w:tc>
          <w:tcPr>
            <w:tcW w:w="1705" w:type="dxa"/>
          </w:tcPr>
          <w:p w14:paraId="24A62725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IČ/RČ:</w:t>
            </w:r>
          </w:p>
        </w:tc>
        <w:tc>
          <w:tcPr>
            <w:tcW w:w="7357" w:type="dxa"/>
          </w:tcPr>
          <w:p w14:paraId="15387981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57063B" w:rsidRPr="003D5112" w14:paraId="6C2EF41A" w14:textId="77777777" w:rsidTr="00923726">
        <w:tc>
          <w:tcPr>
            <w:tcW w:w="1705" w:type="dxa"/>
          </w:tcPr>
          <w:p w14:paraId="5BDD3EA4" w14:textId="77777777" w:rsidR="0057063B" w:rsidRPr="003D5112" w:rsidRDefault="0057063B" w:rsidP="00923726">
            <w:pPr>
              <w:rPr>
                <w:rFonts w:ascii="Times New Roman" w:hAnsi="Times New Roman" w:cs="Times New Roman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Jednající/zastoupen:</w:t>
            </w:r>
          </w:p>
          <w:p w14:paraId="51B90F5D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  <w:tc>
          <w:tcPr>
            <w:tcW w:w="7357" w:type="dxa"/>
          </w:tcPr>
          <w:p w14:paraId="438F514E" w14:textId="77777777" w:rsidR="0057063B" w:rsidRPr="003D5112" w:rsidRDefault="0057063B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</w:tbl>
    <w:p w14:paraId="363D5B7E" w14:textId="157CE2C4" w:rsidR="00E03BCB" w:rsidRPr="003D5112" w:rsidRDefault="00E03BCB" w:rsidP="0057063B">
      <w:pPr>
        <w:spacing w:after="0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(dále jen „</w:t>
      </w:r>
      <w:r w:rsidR="001C06AF" w:rsidRPr="003D5112">
        <w:rPr>
          <w:rFonts w:ascii="Times New Roman" w:hAnsi="Times New Roman" w:cs="Times New Roman"/>
          <w:b/>
          <w:lang w:val="cs-CZ"/>
        </w:rPr>
        <w:t>Kupující</w:t>
      </w:r>
      <w:r w:rsidRPr="003D5112">
        <w:rPr>
          <w:rFonts w:ascii="Times New Roman" w:hAnsi="Times New Roman" w:cs="Times New Roman"/>
          <w:lang w:val="cs-CZ"/>
        </w:rPr>
        <w:t xml:space="preserve">”) </w:t>
      </w:r>
    </w:p>
    <w:p w14:paraId="7086F4B3" w14:textId="74A5B4FD" w:rsidR="00E03BCB" w:rsidRPr="003D5112" w:rsidRDefault="00F6609B" w:rsidP="0057063B">
      <w:pPr>
        <w:jc w:val="center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 xml:space="preserve">uzavřeli </w:t>
      </w:r>
      <w:r w:rsidR="00E03BCB" w:rsidRPr="003D5112">
        <w:rPr>
          <w:rFonts w:ascii="Times New Roman" w:hAnsi="Times New Roman" w:cs="Times New Roman"/>
          <w:lang w:val="cs-CZ"/>
        </w:rPr>
        <w:t>dále uvedeného dne</w:t>
      </w:r>
      <w:r w:rsidRPr="003D5112">
        <w:rPr>
          <w:rFonts w:ascii="Times New Roman" w:hAnsi="Times New Roman" w:cs="Times New Roman"/>
          <w:lang w:val="cs-CZ"/>
        </w:rPr>
        <w:t>, měsíce a roku</w:t>
      </w:r>
      <w:r w:rsidR="00E03BCB" w:rsidRPr="003D5112">
        <w:rPr>
          <w:rFonts w:ascii="Times New Roman" w:hAnsi="Times New Roman" w:cs="Times New Roman"/>
          <w:lang w:val="cs-CZ"/>
        </w:rPr>
        <w:t xml:space="preserve"> tuto </w:t>
      </w:r>
      <w:r w:rsidR="001C06AF" w:rsidRPr="003D5112">
        <w:rPr>
          <w:rFonts w:ascii="Times New Roman" w:hAnsi="Times New Roman" w:cs="Times New Roman"/>
          <w:lang w:val="cs-CZ"/>
        </w:rPr>
        <w:t>smlouvu o převodu vlastnického práva k</w:t>
      </w:r>
      <w:r w:rsidR="00180F8B" w:rsidRPr="003D5112">
        <w:rPr>
          <w:rFonts w:ascii="Times New Roman" w:hAnsi="Times New Roman" w:cs="Times New Roman"/>
          <w:lang w:val="cs-CZ"/>
        </w:rPr>
        <w:t> </w:t>
      </w:r>
      <w:r w:rsidR="001C06AF" w:rsidRPr="003D5112">
        <w:rPr>
          <w:rFonts w:ascii="Times New Roman" w:hAnsi="Times New Roman" w:cs="Times New Roman"/>
          <w:lang w:val="cs-CZ"/>
        </w:rPr>
        <w:t>dluhopisům</w:t>
      </w:r>
      <w:r w:rsidR="00180F8B" w:rsidRPr="003D5112">
        <w:rPr>
          <w:rFonts w:ascii="Times New Roman" w:hAnsi="Times New Roman" w:cs="Times New Roman"/>
          <w:lang w:val="cs-CZ"/>
        </w:rPr>
        <w:t>.</w:t>
      </w:r>
    </w:p>
    <w:p w14:paraId="6791BFDB" w14:textId="261F9A86" w:rsidR="00F6609B" w:rsidRPr="003D5112" w:rsidRDefault="00F6609B" w:rsidP="006E410E">
      <w:pPr>
        <w:spacing w:after="0"/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3D5112">
        <w:rPr>
          <w:rFonts w:ascii="Times New Roman" w:hAnsi="Times New Roman" w:cs="Times New Roman"/>
          <w:b/>
          <w:lang w:val="cs-CZ"/>
        </w:rPr>
        <w:t>I</w:t>
      </w:r>
      <w:r w:rsidR="00E03BCB" w:rsidRPr="003D5112">
        <w:rPr>
          <w:rFonts w:ascii="Times New Roman" w:hAnsi="Times New Roman" w:cs="Times New Roman"/>
          <w:b/>
          <w:lang w:val="cs-CZ"/>
        </w:rPr>
        <w:t xml:space="preserve">. </w:t>
      </w:r>
    </w:p>
    <w:p w14:paraId="5D7A1477" w14:textId="77777777" w:rsidR="00E03BCB" w:rsidRPr="003D5112" w:rsidRDefault="00E03BCB" w:rsidP="00E03BCB">
      <w:pPr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3D5112">
        <w:rPr>
          <w:rFonts w:ascii="Times New Roman" w:hAnsi="Times New Roman" w:cs="Times New Roman"/>
          <w:b/>
          <w:lang w:val="cs-CZ"/>
        </w:rPr>
        <w:t>Předmět smlouvy</w:t>
      </w:r>
    </w:p>
    <w:p w14:paraId="07738375" w14:textId="4675B760" w:rsidR="00A52B8E" w:rsidRPr="003D5112" w:rsidRDefault="00A52B8E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Prodávající tímto převádí vlastnické právo k</w:t>
      </w:r>
      <w:r w:rsidR="00E03BCB" w:rsidRPr="003D5112">
        <w:rPr>
          <w:rFonts w:ascii="Times New Roman" w:hAnsi="Times New Roman" w:cs="Times New Roman"/>
          <w:lang w:val="cs-CZ"/>
        </w:rPr>
        <w:t xml:space="preserve"> </w:t>
      </w:r>
      <w:r w:rsidR="00352AAC" w:rsidRPr="003D5112">
        <w:rPr>
          <w:rFonts w:ascii="Times New Roman" w:hAnsi="Times New Roman" w:cs="Times New Roman"/>
          <w:lang w:val="cs-CZ"/>
        </w:rPr>
        <w:t>___</w:t>
      </w:r>
      <w:r w:rsidR="00512978" w:rsidRPr="003D5112">
        <w:rPr>
          <w:rFonts w:ascii="Times New Roman" w:hAnsi="Times New Roman" w:cs="Times New Roman"/>
          <w:lang w:val="cs-CZ"/>
        </w:rPr>
        <w:t xml:space="preserve"> </w:t>
      </w:r>
      <w:r w:rsidR="00352AAC" w:rsidRPr="003D5112">
        <w:rPr>
          <w:rFonts w:ascii="Times New Roman" w:hAnsi="Times New Roman" w:cs="Times New Roman"/>
          <w:lang w:val="cs-CZ"/>
        </w:rPr>
        <w:t xml:space="preserve">ks </w:t>
      </w:r>
      <w:r w:rsidR="00E03BCB" w:rsidRPr="003D5112">
        <w:rPr>
          <w:rFonts w:ascii="Times New Roman" w:hAnsi="Times New Roman" w:cs="Times New Roman"/>
          <w:lang w:val="cs-CZ"/>
        </w:rPr>
        <w:t>dluhopis</w:t>
      </w:r>
      <w:r w:rsidRPr="003D5112">
        <w:rPr>
          <w:rFonts w:ascii="Times New Roman" w:hAnsi="Times New Roman" w:cs="Times New Roman"/>
          <w:lang w:val="cs-CZ"/>
        </w:rPr>
        <w:t>ů</w:t>
      </w:r>
      <w:r w:rsidR="00512978" w:rsidRPr="003D5112">
        <w:rPr>
          <w:rFonts w:ascii="Times New Roman" w:hAnsi="Times New Roman" w:cs="Times New Roman"/>
          <w:lang w:val="cs-CZ"/>
        </w:rPr>
        <w:t xml:space="preserve"> s názvem</w:t>
      </w:r>
      <w:r w:rsidR="00E03BCB" w:rsidRPr="003D5112">
        <w:rPr>
          <w:rFonts w:ascii="Times New Roman" w:hAnsi="Times New Roman" w:cs="Times New Roman"/>
          <w:lang w:val="cs-CZ"/>
        </w:rPr>
        <w:t xml:space="preserve"> „</w:t>
      </w:r>
      <w:r w:rsidRPr="003D5112">
        <w:rPr>
          <w:rFonts w:ascii="Times New Roman" w:hAnsi="Times New Roman" w:cs="Times New Roman"/>
          <w:lang w:val="cs-CZ"/>
        </w:rPr>
        <w:t>__________________________</w:t>
      </w:r>
      <w:r w:rsidR="00E03BCB" w:rsidRPr="003D5112">
        <w:rPr>
          <w:rFonts w:ascii="Times New Roman" w:hAnsi="Times New Roman" w:cs="Times New Roman"/>
          <w:lang w:val="cs-CZ"/>
        </w:rPr>
        <w:t>“, o jmenovité hodnotě</w:t>
      </w:r>
      <w:r w:rsidR="00F6609B" w:rsidRPr="003D5112">
        <w:rPr>
          <w:rFonts w:ascii="Times New Roman" w:hAnsi="Times New Roman" w:cs="Times New Roman"/>
          <w:lang w:val="cs-CZ"/>
        </w:rPr>
        <w:t xml:space="preserve"> jednoho dluhopisu</w:t>
      </w:r>
      <w:r w:rsidR="00E03BCB" w:rsidRPr="003D5112">
        <w:rPr>
          <w:rFonts w:ascii="Times New Roman" w:hAnsi="Times New Roman" w:cs="Times New Roman"/>
          <w:lang w:val="cs-CZ"/>
        </w:rPr>
        <w:t xml:space="preserve"> </w:t>
      </w:r>
      <w:r w:rsidRPr="003D5112">
        <w:rPr>
          <w:rFonts w:ascii="Times New Roman" w:hAnsi="Times New Roman" w:cs="Times New Roman"/>
          <w:lang w:val="cs-CZ"/>
        </w:rPr>
        <w:t>___________</w:t>
      </w:r>
      <w:r w:rsidR="00E03BCB" w:rsidRPr="003D5112">
        <w:rPr>
          <w:rFonts w:ascii="Times New Roman" w:hAnsi="Times New Roman" w:cs="Times New Roman"/>
          <w:lang w:val="cs-CZ"/>
        </w:rPr>
        <w:t xml:space="preserve"> CZK, ve formě na řad, v listinné podobě, s pevným úrokovým výnosem </w:t>
      </w:r>
      <w:r w:rsidRPr="003D5112">
        <w:rPr>
          <w:rFonts w:ascii="Times New Roman" w:hAnsi="Times New Roman" w:cs="Times New Roman"/>
          <w:lang w:val="cs-CZ"/>
        </w:rPr>
        <w:t>______</w:t>
      </w:r>
      <w:r w:rsidR="00E03BCB" w:rsidRPr="003D5112">
        <w:rPr>
          <w:rFonts w:ascii="Times New Roman" w:hAnsi="Times New Roman" w:cs="Times New Roman"/>
          <w:lang w:val="cs-CZ"/>
        </w:rPr>
        <w:t xml:space="preserve"> % p. a., </w:t>
      </w:r>
      <w:r w:rsidR="007C4692" w:rsidRPr="003D5112">
        <w:rPr>
          <w:rFonts w:ascii="Times New Roman" w:hAnsi="Times New Roman" w:cs="Times New Roman"/>
          <w:lang w:val="cs-CZ"/>
        </w:rPr>
        <w:t xml:space="preserve">datem emise </w:t>
      </w:r>
      <w:r w:rsidRPr="003D5112">
        <w:rPr>
          <w:rFonts w:ascii="Times New Roman" w:hAnsi="Times New Roman" w:cs="Times New Roman"/>
          <w:lang w:val="cs-CZ"/>
        </w:rPr>
        <w:t>___________</w:t>
      </w:r>
      <w:r w:rsidR="00A326A9" w:rsidRPr="003D5112">
        <w:rPr>
          <w:rFonts w:ascii="Times New Roman" w:hAnsi="Times New Roman" w:cs="Times New Roman"/>
          <w:lang w:val="cs-CZ"/>
        </w:rPr>
        <w:t xml:space="preserve"> a</w:t>
      </w:r>
      <w:r w:rsidR="007C4692" w:rsidRPr="003D5112">
        <w:rPr>
          <w:rFonts w:ascii="Times New Roman" w:hAnsi="Times New Roman" w:cs="Times New Roman"/>
          <w:lang w:val="cs-CZ"/>
        </w:rPr>
        <w:t xml:space="preserve"> </w:t>
      </w:r>
      <w:r w:rsidR="00A326A9" w:rsidRPr="003D5112">
        <w:rPr>
          <w:rFonts w:ascii="Times New Roman" w:hAnsi="Times New Roman" w:cs="Times New Roman"/>
          <w:lang w:val="cs-CZ"/>
        </w:rPr>
        <w:t xml:space="preserve">datem splatnosti </w:t>
      </w:r>
      <w:r w:rsidRPr="003D5112">
        <w:rPr>
          <w:rFonts w:ascii="Times New Roman" w:hAnsi="Times New Roman" w:cs="Times New Roman"/>
          <w:lang w:val="cs-CZ"/>
        </w:rPr>
        <w:t>____________ (dále jen „</w:t>
      </w:r>
      <w:r w:rsidRPr="003D5112">
        <w:rPr>
          <w:rFonts w:ascii="Times New Roman" w:hAnsi="Times New Roman" w:cs="Times New Roman"/>
          <w:b/>
          <w:lang w:val="cs-CZ"/>
        </w:rPr>
        <w:t>Dluhopisy</w:t>
      </w:r>
      <w:r w:rsidRPr="003D5112">
        <w:rPr>
          <w:rFonts w:ascii="Times New Roman" w:hAnsi="Times New Roman" w:cs="Times New Roman"/>
          <w:lang w:val="cs-CZ"/>
        </w:rPr>
        <w:t>“)</w:t>
      </w:r>
      <w:r w:rsidR="00A326A9" w:rsidRPr="003D5112">
        <w:rPr>
          <w:rFonts w:ascii="Times New Roman" w:hAnsi="Times New Roman" w:cs="Times New Roman"/>
          <w:lang w:val="cs-CZ"/>
        </w:rPr>
        <w:t xml:space="preserve">, </w:t>
      </w:r>
      <w:r w:rsidR="00E03BCB" w:rsidRPr="003D5112">
        <w:rPr>
          <w:rFonts w:ascii="Times New Roman" w:hAnsi="Times New Roman" w:cs="Times New Roman"/>
          <w:lang w:val="cs-CZ"/>
        </w:rPr>
        <w:t xml:space="preserve">jejichž emitentem je </w:t>
      </w:r>
      <w:r w:rsidRPr="003D5112">
        <w:rPr>
          <w:rFonts w:ascii="Times New Roman" w:hAnsi="Times New Roman" w:cs="Times New Roman"/>
          <w:lang w:val="cs-CZ"/>
        </w:rPr>
        <w:t>s</w:t>
      </w:r>
      <w:r w:rsidR="00F6609B" w:rsidRPr="003D5112">
        <w:rPr>
          <w:rFonts w:ascii="Times New Roman" w:hAnsi="Times New Roman" w:cs="Times New Roman"/>
          <w:lang w:val="cs-CZ"/>
        </w:rPr>
        <w:t>polečnost</w:t>
      </w:r>
      <w:r w:rsidRPr="003D5112">
        <w:rPr>
          <w:rFonts w:ascii="Times New Roman" w:hAnsi="Times New Roman" w:cs="Times New Roman"/>
          <w:lang w:val="cs-CZ"/>
        </w:rPr>
        <w:t xml:space="preserve"> NWD Group a.s., se sídlem Pražákova 1008/69, Štýřice, 639 00 Brno, IČ 05323134, zapsan</w:t>
      </w:r>
      <w:r w:rsidR="00512978" w:rsidRPr="003D5112">
        <w:rPr>
          <w:rFonts w:ascii="Times New Roman" w:hAnsi="Times New Roman" w:cs="Times New Roman"/>
          <w:lang w:val="cs-CZ"/>
        </w:rPr>
        <w:t>á</w:t>
      </w:r>
      <w:r w:rsidRPr="003D5112">
        <w:rPr>
          <w:rFonts w:ascii="Times New Roman" w:hAnsi="Times New Roman" w:cs="Times New Roman"/>
          <w:lang w:val="cs-CZ"/>
        </w:rPr>
        <w:t xml:space="preserve"> v obchodním rejstříku vedeném Krajským soudem v Brně pod </w:t>
      </w:r>
      <w:proofErr w:type="spellStart"/>
      <w:r w:rsidRPr="003D5112">
        <w:rPr>
          <w:rFonts w:ascii="Times New Roman" w:hAnsi="Times New Roman" w:cs="Times New Roman"/>
          <w:lang w:val="cs-CZ"/>
        </w:rPr>
        <w:t>sp</w:t>
      </w:r>
      <w:proofErr w:type="spellEnd"/>
      <w:r w:rsidRPr="003D5112">
        <w:rPr>
          <w:rFonts w:ascii="Times New Roman" w:hAnsi="Times New Roman" w:cs="Times New Roman"/>
          <w:lang w:val="cs-CZ"/>
        </w:rPr>
        <w:t>. zn. B 7583</w:t>
      </w:r>
      <w:r w:rsidR="00E36D94" w:rsidRPr="003D5112">
        <w:rPr>
          <w:rFonts w:ascii="Times New Roman" w:hAnsi="Times New Roman" w:cs="Times New Roman"/>
          <w:lang w:val="cs-CZ"/>
        </w:rPr>
        <w:t>,</w:t>
      </w:r>
      <w:r w:rsidR="00E03BCB" w:rsidRPr="003D5112">
        <w:rPr>
          <w:rFonts w:ascii="Times New Roman" w:hAnsi="Times New Roman" w:cs="Times New Roman"/>
          <w:lang w:val="cs-CZ"/>
        </w:rPr>
        <w:t xml:space="preserve"> na </w:t>
      </w:r>
      <w:r w:rsidRPr="003D5112">
        <w:rPr>
          <w:rFonts w:ascii="Times New Roman" w:hAnsi="Times New Roman" w:cs="Times New Roman"/>
          <w:lang w:val="cs-CZ"/>
        </w:rPr>
        <w:t>Kupujícího</w:t>
      </w:r>
      <w:r w:rsidR="00E03BCB" w:rsidRPr="003D5112">
        <w:rPr>
          <w:rFonts w:ascii="Times New Roman" w:hAnsi="Times New Roman" w:cs="Times New Roman"/>
          <w:lang w:val="cs-CZ"/>
        </w:rPr>
        <w:t>.</w:t>
      </w:r>
    </w:p>
    <w:p w14:paraId="4F3DC1BC" w14:textId="09A3864B" w:rsidR="00A52B8E" w:rsidRPr="003D5112" w:rsidRDefault="00A52B8E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 xml:space="preserve">Kupující Dluhopisy od Prodávajícího kupuje a za podmínek uvedených v této </w:t>
      </w:r>
      <w:r w:rsidR="00D63C24" w:rsidRPr="003D5112">
        <w:rPr>
          <w:rFonts w:ascii="Times New Roman" w:hAnsi="Times New Roman" w:cs="Times New Roman"/>
          <w:lang w:val="cs-CZ"/>
        </w:rPr>
        <w:t>s</w:t>
      </w:r>
      <w:r w:rsidRPr="003D5112">
        <w:rPr>
          <w:rFonts w:ascii="Times New Roman" w:hAnsi="Times New Roman" w:cs="Times New Roman"/>
          <w:lang w:val="cs-CZ"/>
        </w:rPr>
        <w:t>mlouvě je přijímá do svého vlastnictví.</w:t>
      </w:r>
      <w:r w:rsidR="00177B35" w:rsidRPr="003D5112">
        <w:rPr>
          <w:rFonts w:ascii="Times New Roman" w:hAnsi="Times New Roman" w:cs="Times New Roman"/>
          <w:lang w:val="cs-CZ"/>
        </w:rPr>
        <w:t xml:space="preserve"> Kupující se zavazuje za Dluhopisy zaplatit Prodávajícímu dohodnutou Kupní cenu.</w:t>
      </w:r>
    </w:p>
    <w:p w14:paraId="5C0B146D" w14:textId="37A139A7" w:rsidR="00A326A9" w:rsidRPr="003D5112" w:rsidRDefault="00A326A9" w:rsidP="00414B0D">
      <w:pPr>
        <w:spacing w:after="0"/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3D5112">
        <w:rPr>
          <w:rFonts w:ascii="Times New Roman" w:hAnsi="Times New Roman" w:cs="Times New Roman"/>
          <w:b/>
          <w:lang w:val="cs-CZ"/>
        </w:rPr>
        <w:t>II.</w:t>
      </w:r>
    </w:p>
    <w:p w14:paraId="3F2D894B" w14:textId="4E1A5E8B" w:rsidR="00A326A9" w:rsidRPr="003D5112" w:rsidRDefault="00A326A9" w:rsidP="00414B0D">
      <w:pPr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3D5112">
        <w:rPr>
          <w:rFonts w:ascii="Times New Roman" w:hAnsi="Times New Roman" w:cs="Times New Roman"/>
          <w:b/>
          <w:lang w:val="cs-CZ"/>
        </w:rPr>
        <w:t xml:space="preserve">Prohlášení </w:t>
      </w:r>
      <w:r w:rsidR="0041405F" w:rsidRPr="003D5112">
        <w:rPr>
          <w:rFonts w:ascii="Times New Roman" w:hAnsi="Times New Roman" w:cs="Times New Roman"/>
          <w:b/>
          <w:lang w:val="cs-CZ"/>
        </w:rPr>
        <w:t xml:space="preserve">smluvních </w:t>
      </w:r>
      <w:r w:rsidRPr="003D5112">
        <w:rPr>
          <w:rFonts w:ascii="Times New Roman" w:hAnsi="Times New Roman" w:cs="Times New Roman"/>
          <w:b/>
          <w:lang w:val="cs-CZ"/>
        </w:rPr>
        <w:t>stran</w:t>
      </w:r>
    </w:p>
    <w:p w14:paraId="711BEEA1" w14:textId="5F1D08C0" w:rsidR="00F03F05" w:rsidRPr="003D5112" w:rsidRDefault="00A52B8E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Prodávající</w:t>
      </w:r>
      <w:r w:rsidR="00F03F05" w:rsidRPr="003D5112">
        <w:rPr>
          <w:rFonts w:ascii="Times New Roman" w:hAnsi="Times New Roman" w:cs="Times New Roman"/>
          <w:lang w:val="cs-CZ"/>
        </w:rPr>
        <w:t xml:space="preserve"> prohlašuje, že není v úpadku ani mu úpadek nehrozí a není mu ani známo, že by na jeho majetek byl podán insolvenční návrh.</w:t>
      </w:r>
    </w:p>
    <w:p w14:paraId="48BA98F2" w14:textId="1FB8690D" w:rsidR="00A326A9" w:rsidRPr="003D5112" w:rsidRDefault="00A52B8E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Kupující</w:t>
      </w:r>
      <w:r w:rsidR="00A326A9" w:rsidRPr="003D5112">
        <w:rPr>
          <w:rFonts w:ascii="Times New Roman" w:hAnsi="Times New Roman" w:cs="Times New Roman"/>
          <w:lang w:val="cs-CZ"/>
        </w:rPr>
        <w:t xml:space="preserve"> prohlašuje, že není v úpadku ani mu úpadek nehrozí a není mu ani známo, že by na jeho majetek byl podán insolvenční návrh.</w:t>
      </w:r>
    </w:p>
    <w:p w14:paraId="4F2315D1" w14:textId="44F83A73" w:rsidR="00A326A9" w:rsidRPr="003D5112" w:rsidRDefault="00A52B8E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Kupující</w:t>
      </w:r>
      <w:r w:rsidR="00A326A9" w:rsidRPr="003D5112">
        <w:rPr>
          <w:rFonts w:ascii="Times New Roman" w:hAnsi="Times New Roman" w:cs="Times New Roman"/>
          <w:lang w:val="cs-CZ"/>
        </w:rPr>
        <w:t xml:space="preserve"> prohlašuje, že je schopen řádně a včas plnit svoje závazky z této </w:t>
      </w:r>
      <w:r w:rsidR="00414B0D" w:rsidRPr="003D5112">
        <w:rPr>
          <w:rFonts w:ascii="Times New Roman" w:hAnsi="Times New Roman" w:cs="Times New Roman"/>
          <w:lang w:val="cs-CZ"/>
        </w:rPr>
        <w:t>s</w:t>
      </w:r>
      <w:r w:rsidR="00A326A9" w:rsidRPr="003D5112">
        <w:rPr>
          <w:rFonts w:ascii="Times New Roman" w:hAnsi="Times New Roman" w:cs="Times New Roman"/>
          <w:lang w:val="cs-CZ"/>
        </w:rPr>
        <w:t>mlouvy.</w:t>
      </w:r>
    </w:p>
    <w:p w14:paraId="01E72539" w14:textId="79A26CCA" w:rsidR="0057063B" w:rsidRPr="003D5112" w:rsidRDefault="0057063B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Kupující</w:t>
      </w:r>
      <w:r w:rsidRPr="003D5112">
        <w:rPr>
          <w:rFonts w:ascii="Times New Roman" w:hAnsi="Times New Roman" w:cs="Times New Roman"/>
          <w:lang w:val="cs-CZ"/>
        </w:rPr>
        <w:t xml:space="preserve"> prohlašuje, že se podrobně seznámil s emisními podmínkami a prospektem Dluhopisů, souhlasí s nimi a přejímá bezvýhradně veškerá práva a povinnosti vyplývající z vlastnictví Dluhopisů.</w:t>
      </w:r>
    </w:p>
    <w:p w14:paraId="67347D63" w14:textId="1F3FBFA5" w:rsidR="0057063B" w:rsidRPr="003D5112" w:rsidRDefault="0057063B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Smluvní strany shodně prohlašují, že jim není známa žádná překážka, která by omezovala převod Dluhopisů dle této smlouvy</w:t>
      </w:r>
    </w:p>
    <w:p w14:paraId="6BA7D210" w14:textId="77777777" w:rsidR="0057063B" w:rsidRPr="003D5112" w:rsidRDefault="0057063B" w:rsidP="0057063B">
      <w:pPr>
        <w:pStyle w:val="ListParagraph"/>
        <w:ind w:left="360"/>
        <w:jc w:val="both"/>
        <w:rPr>
          <w:rFonts w:ascii="Times New Roman" w:hAnsi="Times New Roman" w:cs="Times New Roman"/>
          <w:lang w:val="cs-CZ"/>
        </w:rPr>
      </w:pPr>
    </w:p>
    <w:p w14:paraId="77ACAA1A" w14:textId="66420035" w:rsidR="00F6609B" w:rsidRPr="003D5112" w:rsidRDefault="00F03F05" w:rsidP="006E410E">
      <w:pPr>
        <w:spacing w:after="0"/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3D5112">
        <w:rPr>
          <w:rFonts w:ascii="Times New Roman" w:hAnsi="Times New Roman" w:cs="Times New Roman"/>
          <w:b/>
          <w:lang w:val="cs-CZ"/>
        </w:rPr>
        <w:lastRenderedPageBreak/>
        <w:t>I</w:t>
      </w:r>
      <w:r w:rsidR="00F6609B" w:rsidRPr="003D5112">
        <w:rPr>
          <w:rFonts w:ascii="Times New Roman" w:hAnsi="Times New Roman" w:cs="Times New Roman"/>
          <w:b/>
          <w:lang w:val="cs-CZ"/>
        </w:rPr>
        <w:t>II</w:t>
      </w:r>
      <w:r w:rsidR="00E03BCB" w:rsidRPr="003D5112">
        <w:rPr>
          <w:rFonts w:ascii="Times New Roman" w:hAnsi="Times New Roman" w:cs="Times New Roman"/>
          <w:b/>
          <w:lang w:val="cs-CZ"/>
        </w:rPr>
        <w:t>.</w:t>
      </w:r>
    </w:p>
    <w:p w14:paraId="36069404" w14:textId="4EB5CC95" w:rsidR="00E03BCB" w:rsidRPr="003D5112" w:rsidRDefault="00A52B8E" w:rsidP="00E03BCB">
      <w:pPr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3D5112">
        <w:rPr>
          <w:rFonts w:ascii="Times New Roman" w:hAnsi="Times New Roman" w:cs="Times New Roman"/>
          <w:b/>
          <w:lang w:val="cs-CZ"/>
        </w:rPr>
        <w:t>Převod vlastnického práva a úhrada kupní ceny</w:t>
      </w:r>
    </w:p>
    <w:p w14:paraId="06A2B91B" w14:textId="2032A7B3" w:rsidR="00A52B8E" w:rsidRPr="003D5112" w:rsidRDefault="00A52B8E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Smluvní strany se dohodly, že Kupující zaplatí Prodávajícímu za Dluhopisy kupní cenu ve výši __________</w:t>
      </w:r>
      <w:r w:rsidR="00414B0D" w:rsidRPr="003D5112">
        <w:rPr>
          <w:rFonts w:ascii="Times New Roman" w:hAnsi="Times New Roman" w:cs="Times New Roman"/>
          <w:lang w:val="cs-CZ"/>
        </w:rPr>
        <w:t>__</w:t>
      </w:r>
      <w:r w:rsidRPr="003D5112">
        <w:rPr>
          <w:rFonts w:ascii="Times New Roman" w:hAnsi="Times New Roman" w:cs="Times New Roman"/>
          <w:lang w:val="cs-CZ"/>
        </w:rPr>
        <w:t xml:space="preserve"> Kč (slovy: ________________ korun českých) (dále jen „</w:t>
      </w:r>
      <w:r w:rsidRPr="003D5112">
        <w:rPr>
          <w:rFonts w:ascii="Times New Roman" w:hAnsi="Times New Roman" w:cs="Times New Roman"/>
          <w:b/>
          <w:lang w:val="cs-CZ"/>
        </w:rPr>
        <w:t>Kupní cena</w:t>
      </w:r>
      <w:r w:rsidRPr="003D5112">
        <w:rPr>
          <w:rFonts w:ascii="Times New Roman" w:hAnsi="Times New Roman" w:cs="Times New Roman"/>
          <w:lang w:val="cs-CZ"/>
        </w:rPr>
        <w:t>“). Ujednanou Kupní cenu vnímají obě smluvní strany jako přiměřenou k poskytovanému protiplnění.</w:t>
      </w:r>
    </w:p>
    <w:p w14:paraId="367C4E2C" w14:textId="007E3C0B" w:rsidR="0043226D" w:rsidRPr="003D5112" w:rsidRDefault="0043226D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Kupující se zavazuje uhradit Prodávajícímu Kupní cenu v plné výši nejpozději do 5 dn</w:t>
      </w:r>
      <w:r w:rsidR="00414B0D" w:rsidRPr="003D5112">
        <w:rPr>
          <w:rFonts w:ascii="Times New Roman" w:hAnsi="Times New Roman" w:cs="Times New Roman"/>
          <w:lang w:val="cs-CZ"/>
        </w:rPr>
        <w:t>ů</w:t>
      </w:r>
      <w:r w:rsidRPr="003D5112">
        <w:rPr>
          <w:rFonts w:ascii="Times New Roman" w:hAnsi="Times New Roman" w:cs="Times New Roman"/>
          <w:lang w:val="cs-CZ"/>
        </w:rPr>
        <w:t xml:space="preserve"> ode dne uzavření této smlouvy, a to na bankovní účet Prodávajícího </w:t>
      </w:r>
      <w:r w:rsidR="0057063B" w:rsidRPr="003D5112">
        <w:rPr>
          <w:rFonts w:ascii="Times New Roman" w:hAnsi="Times New Roman" w:cs="Times New Roman"/>
          <w:lang w:val="cs-CZ"/>
        </w:rPr>
        <w:t>uvedený v záhlaví smlouvy</w:t>
      </w:r>
      <w:r w:rsidRPr="003D5112">
        <w:rPr>
          <w:rFonts w:ascii="Times New Roman" w:hAnsi="Times New Roman" w:cs="Times New Roman"/>
          <w:lang w:val="cs-CZ"/>
        </w:rPr>
        <w:t xml:space="preserve">. V případě </w:t>
      </w:r>
      <w:r w:rsidR="000F104B" w:rsidRPr="003D5112">
        <w:rPr>
          <w:rFonts w:ascii="Times New Roman" w:hAnsi="Times New Roman" w:cs="Times New Roman"/>
          <w:lang w:val="cs-CZ"/>
        </w:rPr>
        <w:t>neuhrazení</w:t>
      </w:r>
      <w:r w:rsidRPr="003D5112">
        <w:rPr>
          <w:rFonts w:ascii="Times New Roman" w:hAnsi="Times New Roman" w:cs="Times New Roman"/>
          <w:lang w:val="cs-CZ"/>
        </w:rPr>
        <w:t xml:space="preserve"> Kupní ceny </w:t>
      </w:r>
      <w:r w:rsidR="000F104B" w:rsidRPr="003D5112">
        <w:rPr>
          <w:rFonts w:ascii="Times New Roman" w:hAnsi="Times New Roman" w:cs="Times New Roman"/>
          <w:lang w:val="cs-CZ"/>
        </w:rPr>
        <w:t>včas</w:t>
      </w:r>
      <w:r w:rsidRPr="003D5112">
        <w:rPr>
          <w:rFonts w:ascii="Times New Roman" w:hAnsi="Times New Roman" w:cs="Times New Roman"/>
          <w:lang w:val="cs-CZ"/>
        </w:rPr>
        <w:t>, tato smlouva zaniká.</w:t>
      </w:r>
    </w:p>
    <w:p w14:paraId="252FDCCF" w14:textId="6A395679" w:rsidR="0043226D" w:rsidRPr="003D5112" w:rsidRDefault="00A52B8E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Smluvní strany se dohodly, že když Kupující nabyde do svého vlastnictví Dluhopisy</w:t>
      </w:r>
      <w:r w:rsidR="0043226D" w:rsidRPr="003D5112">
        <w:rPr>
          <w:rFonts w:ascii="Times New Roman" w:hAnsi="Times New Roman" w:cs="Times New Roman"/>
          <w:lang w:val="cs-CZ"/>
        </w:rPr>
        <w:t xml:space="preserve"> v průběhu výnosového období, tak má na jeho konci nárok na výplatu výnosu příslušejícího k Dluhopisům za celé </w:t>
      </w:r>
      <w:r w:rsidR="00414B0D" w:rsidRPr="003D5112">
        <w:rPr>
          <w:rFonts w:ascii="Times New Roman" w:hAnsi="Times New Roman" w:cs="Times New Roman"/>
          <w:lang w:val="cs-CZ"/>
        </w:rPr>
        <w:t>aktuální</w:t>
      </w:r>
      <w:r w:rsidR="0043226D" w:rsidRPr="003D5112">
        <w:rPr>
          <w:rFonts w:ascii="Times New Roman" w:hAnsi="Times New Roman" w:cs="Times New Roman"/>
          <w:lang w:val="cs-CZ"/>
        </w:rPr>
        <w:t xml:space="preserve"> výnosové období.</w:t>
      </w:r>
      <w:r w:rsidR="00B2361B" w:rsidRPr="003D5112">
        <w:rPr>
          <w:rFonts w:ascii="Times New Roman" w:hAnsi="Times New Roman" w:cs="Times New Roman"/>
          <w:lang w:val="cs-CZ"/>
        </w:rPr>
        <w:t xml:space="preserve"> </w:t>
      </w:r>
    </w:p>
    <w:p w14:paraId="2701685C" w14:textId="34B73E38" w:rsidR="0043226D" w:rsidRPr="003D5112" w:rsidRDefault="0043226D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Kupující má nárok na výplatu výnosu příslušejícího k</w:t>
      </w:r>
      <w:r w:rsidR="00414B0D" w:rsidRPr="003D5112">
        <w:rPr>
          <w:rFonts w:ascii="Times New Roman" w:hAnsi="Times New Roman" w:cs="Times New Roman"/>
          <w:lang w:val="cs-CZ"/>
        </w:rPr>
        <w:t> </w:t>
      </w:r>
      <w:r w:rsidRPr="003D5112">
        <w:rPr>
          <w:rFonts w:ascii="Times New Roman" w:hAnsi="Times New Roman" w:cs="Times New Roman"/>
          <w:lang w:val="cs-CZ"/>
        </w:rPr>
        <w:t>Dluhopisům</w:t>
      </w:r>
      <w:r w:rsidR="00414B0D" w:rsidRPr="003D5112">
        <w:rPr>
          <w:rFonts w:ascii="Times New Roman" w:hAnsi="Times New Roman" w:cs="Times New Roman"/>
          <w:lang w:val="cs-CZ"/>
        </w:rPr>
        <w:t>, příp. jejich jmenovité hodnoty při jejich splatnosti,</w:t>
      </w:r>
      <w:r w:rsidRPr="003D5112">
        <w:rPr>
          <w:rFonts w:ascii="Times New Roman" w:hAnsi="Times New Roman" w:cs="Times New Roman"/>
          <w:lang w:val="cs-CZ"/>
        </w:rPr>
        <w:t xml:space="preserve"> pouze při splnění podmínek vyplývajících z emisních podmínek a prospektu Dluhopisů</w:t>
      </w:r>
      <w:r w:rsidR="00E03BCB" w:rsidRPr="003D5112">
        <w:rPr>
          <w:rFonts w:ascii="Times New Roman" w:hAnsi="Times New Roman" w:cs="Times New Roman"/>
          <w:lang w:val="cs-CZ"/>
        </w:rPr>
        <w:t>.</w:t>
      </w:r>
    </w:p>
    <w:p w14:paraId="4B6F6F91" w14:textId="5FAD83B7" w:rsidR="00E03BCB" w:rsidRPr="003D5112" w:rsidRDefault="0043226D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 xml:space="preserve">Vlastnické právo </w:t>
      </w:r>
      <w:r w:rsidR="006153BA" w:rsidRPr="003D5112">
        <w:rPr>
          <w:rFonts w:ascii="Times New Roman" w:hAnsi="Times New Roman" w:cs="Times New Roman"/>
          <w:lang w:val="cs-CZ"/>
        </w:rPr>
        <w:t xml:space="preserve">k Dluhopisům přechází na Kupujícího </w:t>
      </w:r>
      <w:r w:rsidR="00912F84" w:rsidRPr="003D5112">
        <w:rPr>
          <w:rFonts w:ascii="Times New Roman" w:hAnsi="Times New Roman" w:cs="Times New Roman"/>
          <w:lang w:val="cs-CZ"/>
        </w:rPr>
        <w:t>vyznačením</w:t>
      </w:r>
      <w:r w:rsidR="006153BA" w:rsidRPr="003D5112">
        <w:rPr>
          <w:rFonts w:ascii="Times New Roman" w:hAnsi="Times New Roman" w:cs="Times New Roman"/>
          <w:lang w:val="cs-CZ"/>
        </w:rPr>
        <w:t xml:space="preserve"> rubopisu</w:t>
      </w:r>
      <w:r w:rsidR="00912F84" w:rsidRPr="003D5112">
        <w:rPr>
          <w:rFonts w:ascii="Times New Roman" w:hAnsi="Times New Roman" w:cs="Times New Roman"/>
          <w:lang w:val="cs-CZ"/>
        </w:rPr>
        <w:t xml:space="preserve"> ve prospěch Kupujícího</w:t>
      </w:r>
      <w:r w:rsidR="006153BA" w:rsidRPr="003D5112">
        <w:rPr>
          <w:rFonts w:ascii="Times New Roman" w:hAnsi="Times New Roman" w:cs="Times New Roman"/>
          <w:lang w:val="cs-CZ"/>
        </w:rPr>
        <w:t xml:space="preserve"> a následným předáním Dluhopisů Kupujícímu.</w:t>
      </w:r>
      <w:r w:rsidR="00756B2C" w:rsidRPr="003D5112">
        <w:rPr>
          <w:rFonts w:ascii="Times New Roman" w:hAnsi="Times New Roman" w:cs="Times New Roman"/>
          <w:lang w:val="cs-CZ"/>
        </w:rPr>
        <w:t xml:space="preserve"> </w:t>
      </w:r>
    </w:p>
    <w:p w14:paraId="40ADB1B7" w14:textId="4E9CA7A5" w:rsidR="006153BA" w:rsidRDefault="000F104B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Prodávající se zavazuje Kupujícímu Dluhopisy předat</w:t>
      </w:r>
      <w:r w:rsidR="006153BA" w:rsidRPr="003D5112">
        <w:rPr>
          <w:rFonts w:ascii="Times New Roman" w:hAnsi="Times New Roman" w:cs="Times New Roman"/>
          <w:lang w:val="cs-CZ"/>
        </w:rPr>
        <w:t xml:space="preserve"> po úplném zaplacení Kupní ceny nejpozději do </w:t>
      </w:r>
      <w:r w:rsidR="00414B0D" w:rsidRPr="003D5112">
        <w:rPr>
          <w:rFonts w:ascii="Times New Roman" w:hAnsi="Times New Roman" w:cs="Times New Roman"/>
          <w:lang w:val="cs-CZ"/>
        </w:rPr>
        <w:t>deseti</w:t>
      </w:r>
      <w:r w:rsidR="006153BA" w:rsidRPr="003D5112">
        <w:rPr>
          <w:rFonts w:ascii="Times New Roman" w:hAnsi="Times New Roman" w:cs="Times New Roman"/>
          <w:lang w:val="cs-CZ"/>
        </w:rPr>
        <w:t xml:space="preserve"> (</w:t>
      </w:r>
      <w:r w:rsidR="00414B0D" w:rsidRPr="003D5112">
        <w:rPr>
          <w:rFonts w:ascii="Times New Roman" w:hAnsi="Times New Roman" w:cs="Times New Roman"/>
          <w:lang w:val="cs-CZ"/>
        </w:rPr>
        <w:t>10</w:t>
      </w:r>
      <w:r w:rsidR="006153BA" w:rsidRPr="003D5112">
        <w:rPr>
          <w:rFonts w:ascii="Times New Roman" w:hAnsi="Times New Roman" w:cs="Times New Roman"/>
          <w:lang w:val="cs-CZ"/>
        </w:rPr>
        <w:t xml:space="preserve">) dnů od připsání celé částky na účet Prodávajícího na adrese </w:t>
      </w:r>
      <w:r w:rsidR="003D5112" w:rsidRPr="003D5112">
        <w:rPr>
          <w:rFonts w:ascii="Times New Roman" w:hAnsi="Times New Roman" w:cs="Times New Roman"/>
          <w:lang w:val="cs-CZ"/>
        </w:rPr>
        <w:t>bydliště Prodávajícího</w:t>
      </w:r>
      <w:r w:rsidR="006153BA" w:rsidRPr="003D5112">
        <w:rPr>
          <w:rFonts w:ascii="Times New Roman" w:hAnsi="Times New Roman" w:cs="Times New Roman"/>
          <w:lang w:val="cs-CZ"/>
        </w:rPr>
        <w:t xml:space="preserve"> nebo prostřednictvím cenné zásilky od České pošty.</w:t>
      </w:r>
    </w:p>
    <w:p w14:paraId="6AD847EB" w14:textId="42402DE1" w:rsidR="003D5112" w:rsidRPr="003D5112" w:rsidRDefault="003D5112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Kupující</w:t>
      </w:r>
      <w:r>
        <w:rPr>
          <w:rFonts w:ascii="Times New Roman" w:hAnsi="Times New Roman" w:cs="Times New Roman"/>
          <w:lang w:val="cs-CZ"/>
        </w:rPr>
        <w:t xml:space="preserve"> se zavazuje převod Dluhopisů oznámit emitentovi Dluhopisů bez zbytečného odkladu po jejich převodu. </w:t>
      </w:r>
      <w:r>
        <w:rPr>
          <w:rFonts w:ascii="Times New Roman" w:hAnsi="Times New Roman" w:cs="Times New Roman"/>
          <w:lang w:val="cs-CZ"/>
        </w:rPr>
        <w:t>Prodávající</w:t>
      </w:r>
      <w:r>
        <w:rPr>
          <w:rFonts w:ascii="Times New Roman" w:hAnsi="Times New Roman" w:cs="Times New Roman"/>
          <w:lang w:val="cs-CZ"/>
        </w:rPr>
        <w:t xml:space="preserve"> poskytne </w:t>
      </w:r>
      <w:r>
        <w:rPr>
          <w:rFonts w:ascii="Times New Roman" w:hAnsi="Times New Roman" w:cs="Times New Roman"/>
          <w:lang w:val="cs-CZ"/>
        </w:rPr>
        <w:t>Kupujícímu</w:t>
      </w:r>
      <w:r>
        <w:rPr>
          <w:rFonts w:ascii="Times New Roman" w:hAnsi="Times New Roman" w:cs="Times New Roman"/>
          <w:lang w:val="cs-CZ"/>
        </w:rPr>
        <w:t xml:space="preserve"> potřebnou součinnost pro oznámení změny emitentovi. </w:t>
      </w:r>
      <w:r>
        <w:rPr>
          <w:rFonts w:ascii="Times New Roman" w:hAnsi="Times New Roman" w:cs="Times New Roman"/>
          <w:lang w:val="cs-CZ"/>
        </w:rPr>
        <w:t>Kupující</w:t>
      </w:r>
      <w:r>
        <w:rPr>
          <w:rFonts w:ascii="Times New Roman" w:hAnsi="Times New Roman" w:cs="Times New Roman"/>
          <w:lang w:val="cs-CZ"/>
        </w:rPr>
        <w:t xml:space="preserve"> bere na vědomí, že bez oznámení změny vlastníka Dluhopisů emitentovi bude emitent Dluhopisů i nadále pohlížet na </w:t>
      </w:r>
      <w:r>
        <w:rPr>
          <w:rFonts w:ascii="Times New Roman" w:hAnsi="Times New Roman" w:cs="Times New Roman"/>
          <w:lang w:val="cs-CZ"/>
        </w:rPr>
        <w:t>Prodávajícího</w:t>
      </w:r>
      <w:bookmarkStart w:id="1" w:name="_GoBack"/>
      <w:bookmarkEnd w:id="1"/>
      <w:r>
        <w:rPr>
          <w:rFonts w:ascii="Times New Roman" w:hAnsi="Times New Roman" w:cs="Times New Roman"/>
          <w:lang w:val="cs-CZ"/>
        </w:rPr>
        <w:t xml:space="preserve"> jako na oprávněného vlastníka Dluhopisů se všemi důsledky.</w:t>
      </w:r>
    </w:p>
    <w:p w14:paraId="01DF0199" w14:textId="2CBDF691" w:rsidR="00CE2B13" w:rsidRPr="003D5112" w:rsidRDefault="003D5112" w:rsidP="0043226D">
      <w:pPr>
        <w:pStyle w:val="NoSpacing"/>
        <w:ind w:left="360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I</w:t>
      </w:r>
      <w:r w:rsidR="00F6609B" w:rsidRPr="003D5112">
        <w:rPr>
          <w:rFonts w:ascii="Times New Roman" w:hAnsi="Times New Roman" w:cs="Times New Roman"/>
          <w:b/>
          <w:lang w:val="cs-CZ"/>
        </w:rPr>
        <w:t>V</w:t>
      </w:r>
      <w:r w:rsidR="00E03BCB" w:rsidRPr="003D5112">
        <w:rPr>
          <w:rFonts w:ascii="Times New Roman" w:hAnsi="Times New Roman" w:cs="Times New Roman"/>
          <w:b/>
          <w:lang w:val="cs-CZ"/>
        </w:rPr>
        <w:t>.</w:t>
      </w:r>
    </w:p>
    <w:p w14:paraId="1DF75D64" w14:textId="3FA0176F" w:rsidR="00E03BCB" w:rsidRPr="003D5112" w:rsidRDefault="0043226D" w:rsidP="006153BA">
      <w:pPr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3D5112">
        <w:rPr>
          <w:rFonts w:ascii="Times New Roman" w:hAnsi="Times New Roman" w:cs="Times New Roman"/>
          <w:b/>
          <w:lang w:val="cs-CZ"/>
        </w:rPr>
        <w:t>Závěrečná ustanovení</w:t>
      </w:r>
    </w:p>
    <w:p w14:paraId="26AC3E02" w14:textId="536149AF" w:rsidR="00BE7D37" w:rsidRPr="003D5112" w:rsidRDefault="00E03BCB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Tato smlouva nabývá platnosti dnem jejího podpisu oběma smluvními stranami.</w:t>
      </w:r>
      <w:r w:rsidR="00772036" w:rsidRPr="003D5112">
        <w:rPr>
          <w:rFonts w:ascii="Times New Roman" w:hAnsi="Times New Roman" w:cs="Times New Roman"/>
          <w:lang w:val="cs-CZ"/>
        </w:rPr>
        <w:t xml:space="preserve"> </w:t>
      </w:r>
    </w:p>
    <w:p w14:paraId="6529C5B6" w14:textId="77777777" w:rsidR="00BE7D37" w:rsidRPr="003D5112" w:rsidRDefault="00E03BCB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 xml:space="preserve">Tuto smlouvu je možné měnit pouze na základě písemných, číslovaných, datovaných a oběma smluvními stranami vlastnoručně podepsaných dodatků, které se pak stávají nedílnou součástí této smlouvy. </w:t>
      </w:r>
    </w:p>
    <w:p w14:paraId="3024EFF0" w14:textId="1D709877" w:rsidR="00BE7D37" w:rsidRPr="003D5112" w:rsidRDefault="009F29AC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>Tato s</w:t>
      </w:r>
      <w:r w:rsidR="00E03BCB" w:rsidRPr="003D5112">
        <w:rPr>
          <w:rFonts w:ascii="Times New Roman" w:hAnsi="Times New Roman" w:cs="Times New Roman"/>
          <w:lang w:val="cs-CZ"/>
        </w:rPr>
        <w:t xml:space="preserve">mlouva je sepsána ve dvou vyhotoveních, které mají charakter originálu, přičemž jedno vyhotovení obdrží </w:t>
      </w:r>
      <w:r w:rsidR="0077411A" w:rsidRPr="003D5112">
        <w:rPr>
          <w:rFonts w:ascii="Times New Roman" w:hAnsi="Times New Roman" w:cs="Times New Roman"/>
          <w:lang w:val="cs-CZ"/>
        </w:rPr>
        <w:t>Prodávající</w:t>
      </w:r>
      <w:r w:rsidR="00BE7D37" w:rsidRPr="003D5112">
        <w:rPr>
          <w:rFonts w:ascii="Times New Roman" w:hAnsi="Times New Roman" w:cs="Times New Roman"/>
          <w:lang w:val="cs-CZ"/>
        </w:rPr>
        <w:t xml:space="preserve"> a druhé</w:t>
      </w:r>
      <w:r w:rsidR="00772036" w:rsidRPr="003D5112">
        <w:rPr>
          <w:rFonts w:ascii="Times New Roman" w:hAnsi="Times New Roman" w:cs="Times New Roman"/>
          <w:lang w:val="cs-CZ"/>
        </w:rPr>
        <w:t xml:space="preserve"> </w:t>
      </w:r>
      <w:r w:rsidR="0077411A" w:rsidRPr="003D5112">
        <w:rPr>
          <w:rFonts w:ascii="Times New Roman" w:hAnsi="Times New Roman" w:cs="Times New Roman"/>
          <w:lang w:val="cs-CZ"/>
        </w:rPr>
        <w:t>Kupující</w:t>
      </w:r>
      <w:r w:rsidR="00BE7D37" w:rsidRPr="003D5112">
        <w:rPr>
          <w:rFonts w:ascii="Times New Roman" w:hAnsi="Times New Roman" w:cs="Times New Roman"/>
          <w:lang w:val="cs-CZ"/>
        </w:rPr>
        <w:t>.</w:t>
      </w:r>
    </w:p>
    <w:p w14:paraId="1415A9CD" w14:textId="5980FB79" w:rsidR="00BE7D37" w:rsidRPr="003D5112" w:rsidRDefault="00772036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 xml:space="preserve">Smluvní strany se dohodly, že pokud jakékoli ujednání či závazek vyplývající z této </w:t>
      </w:r>
      <w:r w:rsidR="00414B0D" w:rsidRPr="003D5112">
        <w:rPr>
          <w:rFonts w:ascii="Times New Roman" w:hAnsi="Times New Roman" w:cs="Times New Roman"/>
          <w:lang w:val="cs-CZ"/>
        </w:rPr>
        <w:t>s</w:t>
      </w:r>
      <w:r w:rsidRPr="003D5112">
        <w:rPr>
          <w:rFonts w:ascii="Times New Roman" w:hAnsi="Times New Roman" w:cs="Times New Roman"/>
          <w:lang w:val="cs-CZ"/>
        </w:rPr>
        <w:t xml:space="preserve">mlouvy je nebo se stane neplatným či nevymahatelným, nebude to mít vliv na platnost či vymahatelnost ostatních ujednání či závazků vyplývajících z této </w:t>
      </w:r>
      <w:r w:rsidR="00414B0D" w:rsidRPr="003D5112">
        <w:rPr>
          <w:rFonts w:ascii="Times New Roman" w:hAnsi="Times New Roman" w:cs="Times New Roman"/>
          <w:lang w:val="cs-CZ"/>
        </w:rPr>
        <w:t>s</w:t>
      </w:r>
      <w:r w:rsidRPr="003D5112">
        <w:rPr>
          <w:rFonts w:ascii="Times New Roman" w:hAnsi="Times New Roman" w:cs="Times New Roman"/>
          <w:lang w:val="cs-CZ"/>
        </w:rPr>
        <w:t>mlouvy.</w:t>
      </w:r>
    </w:p>
    <w:p w14:paraId="15D9BEC6" w14:textId="134D9ADA" w:rsidR="000F104B" w:rsidRPr="003D5112" w:rsidRDefault="00E03BCB" w:rsidP="0057063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3D5112">
        <w:rPr>
          <w:rFonts w:ascii="Times New Roman" w:hAnsi="Times New Roman" w:cs="Times New Roman"/>
          <w:lang w:val="cs-CZ"/>
        </w:rPr>
        <w:t xml:space="preserve">Smluvní strany tímto prohlašují, že si text </w:t>
      </w:r>
      <w:r w:rsidR="009F29AC" w:rsidRPr="003D5112">
        <w:rPr>
          <w:rFonts w:ascii="Times New Roman" w:hAnsi="Times New Roman" w:cs="Times New Roman"/>
          <w:lang w:val="cs-CZ"/>
        </w:rPr>
        <w:t xml:space="preserve">této </w:t>
      </w:r>
      <w:r w:rsidRPr="003D5112">
        <w:rPr>
          <w:rFonts w:ascii="Times New Roman" w:hAnsi="Times New Roman" w:cs="Times New Roman"/>
          <w:lang w:val="cs-CZ"/>
        </w:rPr>
        <w:t xml:space="preserve">smlouvy řádně přečetly, souhlasí s jejím obsahem a na důkaz toho, že ji uzavírají dle své svobodné, pravé a vážné vůle, nikoliv v tísni nebo za nápadně nevýhodných podmínek, připojují níže své vlastnoruční podpisy. </w:t>
      </w:r>
    </w:p>
    <w:p w14:paraId="056CF343" w14:textId="77777777" w:rsidR="00BE7D37" w:rsidRPr="003D5112" w:rsidRDefault="00BE7D37" w:rsidP="006E410E">
      <w:pPr>
        <w:rPr>
          <w:rFonts w:ascii="Times New Roman" w:hAnsi="Times New Roman" w:cs="Times New Roman"/>
          <w:lang w:val="cs-CZ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362"/>
      </w:tblGrid>
      <w:tr w:rsidR="00772036" w:rsidRPr="003D5112" w14:paraId="4E70BD34" w14:textId="77777777" w:rsidTr="006E410E">
        <w:tc>
          <w:tcPr>
            <w:tcW w:w="4531" w:type="dxa"/>
          </w:tcPr>
          <w:p w14:paraId="160BD777" w14:textId="5F55BE14" w:rsidR="003D5112" w:rsidRPr="003D5112" w:rsidRDefault="003D5112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V ______________ dne ____________</w:t>
            </w:r>
          </w:p>
          <w:p w14:paraId="37CB5080" w14:textId="77777777" w:rsidR="003D5112" w:rsidRPr="003D5112" w:rsidRDefault="003D5112" w:rsidP="00BE7D37">
            <w:pPr>
              <w:rPr>
                <w:rFonts w:ascii="Times New Roman" w:hAnsi="Times New Roman" w:cs="Times New Roman"/>
                <w:lang w:val="cs-CZ"/>
              </w:rPr>
            </w:pPr>
          </w:p>
          <w:p w14:paraId="19109B7F" w14:textId="77777777" w:rsidR="003D5112" w:rsidRPr="003D5112" w:rsidRDefault="003D5112" w:rsidP="00BE7D37">
            <w:pPr>
              <w:rPr>
                <w:rFonts w:ascii="Times New Roman" w:hAnsi="Times New Roman" w:cs="Times New Roman"/>
                <w:lang w:val="cs-CZ"/>
              </w:rPr>
            </w:pPr>
          </w:p>
          <w:p w14:paraId="5F4127B2" w14:textId="38C5D888" w:rsidR="00772036" w:rsidRPr="003D5112" w:rsidRDefault="00772036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________________________</w:t>
            </w:r>
          </w:p>
          <w:p w14:paraId="5EF5FB87" w14:textId="2A92DAE0" w:rsidR="00772036" w:rsidRPr="003D5112" w:rsidRDefault="006153BA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Prodávající</w:t>
            </w:r>
          </w:p>
        </w:tc>
        <w:tc>
          <w:tcPr>
            <w:tcW w:w="4531" w:type="dxa"/>
          </w:tcPr>
          <w:p w14:paraId="4216AD00" w14:textId="094A4E2A" w:rsidR="003D5112" w:rsidRPr="003D5112" w:rsidRDefault="003D5112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V ______________ dne ____________</w:t>
            </w:r>
          </w:p>
          <w:p w14:paraId="02A55124" w14:textId="1B26882E" w:rsidR="003D5112" w:rsidRPr="003D5112" w:rsidRDefault="003D5112" w:rsidP="00BE7D37">
            <w:pPr>
              <w:rPr>
                <w:rFonts w:ascii="Times New Roman" w:hAnsi="Times New Roman" w:cs="Times New Roman"/>
                <w:lang w:val="cs-CZ"/>
              </w:rPr>
            </w:pPr>
          </w:p>
          <w:p w14:paraId="304305BC" w14:textId="77777777" w:rsidR="003D5112" w:rsidRPr="003D5112" w:rsidRDefault="003D5112" w:rsidP="00BE7D37">
            <w:pPr>
              <w:rPr>
                <w:rFonts w:ascii="Times New Roman" w:hAnsi="Times New Roman" w:cs="Times New Roman"/>
                <w:lang w:val="cs-CZ"/>
              </w:rPr>
            </w:pPr>
          </w:p>
          <w:p w14:paraId="71D702B5" w14:textId="2D2A128E" w:rsidR="00772036" w:rsidRPr="003D5112" w:rsidRDefault="00772036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_________________________</w:t>
            </w:r>
          </w:p>
          <w:p w14:paraId="1DBF496E" w14:textId="0BE5C6CC" w:rsidR="00772036" w:rsidRPr="003D5112" w:rsidRDefault="006153BA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3D5112">
              <w:rPr>
                <w:rFonts w:ascii="Times New Roman" w:hAnsi="Times New Roman" w:cs="Times New Roman"/>
                <w:lang w:val="cs-CZ"/>
              </w:rPr>
              <w:t>Kupující</w:t>
            </w:r>
          </w:p>
        </w:tc>
      </w:tr>
      <w:bookmarkEnd w:id="0"/>
    </w:tbl>
    <w:p w14:paraId="6D0A52CA" w14:textId="4F070FAF" w:rsidR="00C1533A" w:rsidRPr="003D5112" w:rsidRDefault="00C1533A" w:rsidP="000F104B">
      <w:pPr>
        <w:rPr>
          <w:rFonts w:ascii="Times New Roman" w:hAnsi="Times New Roman" w:cs="Times New Roman"/>
        </w:rPr>
      </w:pPr>
    </w:p>
    <w:sectPr w:rsidR="00C1533A" w:rsidRPr="003D51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4DCF" w14:textId="77777777" w:rsidR="00B863A6" w:rsidRDefault="00B863A6" w:rsidP="00B47491">
      <w:pPr>
        <w:spacing w:after="0" w:line="240" w:lineRule="auto"/>
      </w:pPr>
      <w:r>
        <w:separator/>
      </w:r>
    </w:p>
  </w:endnote>
  <w:endnote w:type="continuationSeparator" w:id="0">
    <w:p w14:paraId="6D51D0BB" w14:textId="77777777" w:rsidR="00B863A6" w:rsidRDefault="00B863A6" w:rsidP="00B4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514489"/>
      <w:docPartObj>
        <w:docPartGallery w:val="Page Numbers (Bottom of Page)"/>
        <w:docPartUnique/>
      </w:docPartObj>
    </w:sdtPr>
    <w:sdtEndPr/>
    <w:sdtContent>
      <w:p w14:paraId="647D161B" w14:textId="64A8E228" w:rsidR="00B47491" w:rsidRDefault="00986D05" w:rsidP="006E41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D9" w:rsidRPr="002142D9">
          <w:rPr>
            <w:noProof/>
            <w:lang w:val="cs-CZ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39A7" w14:textId="77777777" w:rsidR="00B863A6" w:rsidRDefault="00B863A6" w:rsidP="00B47491">
      <w:pPr>
        <w:spacing w:after="0" w:line="240" w:lineRule="auto"/>
      </w:pPr>
      <w:r>
        <w:separator/>
      </w:r>
    </w:p>
  </w:footnote>
  <w:footnote w:type="continuationSeparator" w:id="0">
    <w:p w14:paraId="475433D9" w14:textId="77777777" w:rsidR="00B863A6" w:rsidRDefault="00B863A6" w:rsidP="00B4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3760" w14:textId="2B5ADA1D" w:rsidR="00B47491" w:rsidRDefault="00B47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4EE1" w14:textId="576E4521" w:rsidR="00B47491" w:rsidRDefault="00B47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0F2C" w14:textId="11F2D179" w:rsidR="00B47491" w:rsidRDefault="00B47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7531"/>
    <w:multiLevelType w:val="hybridMultilevel"/>
    <w:tmpl w:val="5568D1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B74A6"/>
    <w:multiLevelType w:val="hybridMultilevel"/>
    <w:tmpl w:val="CC1841BE"/>
    <w:lvl w:ilvl="0" w:tplc="A22C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E42D6"/>
    <w:multiLevelType w:val="hybridMultilevel"/>
    <w:tmpl w:val="5568D1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E0B1D"/>
    <w:multiLevelType w:val="hybridMultilevel"/>
    <w:tmpl w:val="5568D1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D8"/>
    <w:rsid w:val="00007BEB"/>
    <w:rsid w:val="00011AA8"/>
    <w:rsid w:val="00012F21"/>
    <w:rsid w:val="00052F50"/>
    <w:rsid w:val="00072F06"/>
    <w:rsid w:val="000A685E"/>
    <w:rsid w:val="000B5A1D"/>
    <w:rsid w:val="000C630B"/>
    <w:rsid w:val="000F104B"/>
    <w:rsid w:val="000F783A"/>
    <w:rsid w:val="001207D0"/>
    <w:rsid w:val="001614B9"/>
    <w:rsid w:val="00177B35"/>
    <w:rsid w:val="00180F8B"/>
    <w:rsid w:val="001B16F3"/>
    <w:rsid w:val="001C06AF"/>
    <w:rsid w:val="001D770C"/>
    <w:rsid w:val="001F33E8"/>
    <w:rsid w:val="00200760"/>
    <w:rsid w:val="002142D9"/>
    <w:rsid w:val="00221F2C"/>
    <w:rsid w:val="002418DB"/>
    <w:rsid w:val="00247384"/>
    <w:rsid w:val="00253D49"/>
    <w:rsid w:val="002550FD"/>
    <w:rsid w:val="0026625D"/>
    <w:rsid w:val="00266BC9"/>
    <w:rsid w:val="00287150"/>
    <w:rsid w:val="002912CD"/>
    <w:rsid w:val="002A201B"/>
    <w:rsid w:val="002A215F"/>
    <w:rsid w:val="002B2903"/>
    <w:rsid w:val="002F4E25"/>
    <w:rsid w:val="003216B8"/>
    <w:rsid w:val="00352AAC"/>
    <w:rsid w:val="00357F95"/>
    <w:rsid w:val="0036769F"/>
    <w:rsid w:val="00371DFD"/>
    <w:rsid w:val="003B560C"/>
    <w:rsid w:val="003C7B71"/>
    <w:rsid w:val="003D0892"/>
    <w:rsid w:val="003D25D8"/>
    <w:rsid w:val="003D5112"/>
    <w:rsid w:val="004026A0"/>
    <w:rsid w:val="0041405F"/>
    <w:rsid w:val="00414B0D"/>
    <w:rsid w:val="00417368"/>
    <w:rsid w:val="0042533E"/>
    <w:rsid w:val="00426F08"/>
    <w:rsid w:val="0043226D"/>
    <w:rsid w:val="00436892"/>
    <w:rsid w:val="00452F34"/>
    <w:rsid w:val="004636E0"/>
    <w:rsid w:val="00466A88"/>
    <w:rsid w:val="00483060"/>
    <w:rsid w:val="004925A7"/>
    <w:rsid w:val="00495CED"/>
    <w:rsid w:val="004B0249"/>
    <w:rsid w:val="004B2547"/>
    <w:rsid w:val="004C5F63"/>
    <w:rsid w:val="004D0AAD"/>
    <w:rsid w:val="004D38B1"/>
    <w:rsid w:val="004F1FBB"/>
    <w:rsid w:val="004F741E"/>
    <w:rsid w:val="004F74B5"/>
    <w:rsid w:val="004F7F7F"/>
    <w:rsid w:val="00502DFD"/>
    <w:rsid w:val="00512978"/>
    <w:rsid w:val="00523E3D"/>
    <w:rsid w:val="00525374"/>
    <w:rsid w:val="00531ED1"/>
    <w:rsid w:val="00542B7F"/>
    <w:rsid w:val="0054331C"/>
    <w:rsid w:val="00546106"/>
    <w:rsid w:val="0057063B"/>
    <w:rsid w:val="00573582"/>
    <w:rsid w:val="00573FEA"/>
    <w:rsid w:val="005979DA"/>
    <w:rsid w:val="005C3E10"/>
    <w:rsid w:val="005C3E5B"/>
    <w:rsid w:val="005C4D50"/>
    <w:rsid w:val="005D0459"/>
    <w:rsid w:val="005D10DF"/>
    <w:rsid w:val="00615222"/>
    <w:rsid w:val="006153BA"/>
    <w:rsid w:val="00634746"/>
    <w:rsid w:val="00660DFA"/>
    <w:rsid w:val="00661DF9"/>
    <w:rsid w:val="006722A7"/>
    <w:rsid w:val="006B04E7"/>
    <w:rsid w:val="006C40B6"/>
    <w:rsid w:val="006E410E"/>
    <w:rsid w:val="006F53B5"/>
    <w:rsid w:val="00703EF6"/>
    <w:rsid w:val="00737B07"/>
    <w:rsid w:val="00756B2C"/>
    <w:rsid w:val="00763AA5"/>
    <w:rsid w:val="00772036"/>
    <w:rsid w:val="0077411A"/>
    <w:rsid w:val="00790F6E"/>
    <w:rsid w:val="007A4679"/>
    <w:rsid w:val="007A4725"/>
    <w:rsid w:val="007B4F55"/>
    <w:rsid w:val="007B7124"/>
    <w:rsid w:val="007C4692"/>
    <w:rsid w:val="007D2675"/>
    <w:rsid w:val="007E391E"/>
    <w:rsid w:val="007E3BD3"/>
    <w:rsid w:val="00800343"/>
    <w:rsid w:val="0084497D"/>
    <w:rsid w:val="00845807"/>
    <w:rsid w:val="008736B7"/>
    <w:rsid w:val="0087545B"/>
    <w:rsid w:val="008825C9"/>
    <w:rsid w:val="00897692"/>
    <w:rsid w:val="008A1963"/>
    <w:rsid w:val="008B29F0"/>
    <w:rsid w:val="0090481F"/>
    <w:rsid w:val="009076C7"/>
    <w:rsid w:val="009106B4"/>
    <w:rsid w:val="00912F84"/>
    <w:rsid w:val="009423E1"/>
    <w:rsid w:val="00980896"/>
    <w:rsid w:val="00985D15"/>
    <w:rsid w:val="00986D05"/>
    <w:rsid w:val="00987E7C"/>
    <w:rsid w:val="009C6095"/>
    <w:rsid w:val="009D6ADC"/>
    <w:rsid w:val="009E1DAC"/>
    <w:rsid w:val="009E4F82"/>
    <w:rsid w:val="009F1846"/>
    <w:rsid w:val="009F29AC"/>
    <w:rsid w:val="009F464B"/>
    <w:rsid w:val="009F6AD1"/>
    <w:rsid w:val="00A150D7"/>
    <w:rsid w:val="00A22254"/>
    <w:rsid w:val="00A26E97"/>
    <w:rsid w:val="00A326A9"/>
    <w:rsid w:val="00A3487B"/>
    <w:rsid w:val="00A37596"/>
    <w:rsid w:val="00A47413"/>
    <w:rsid w:val="00A52B8E"/>
    <w:rsid w:val="00A561B6"/>
    <w:rsid w:val="00A568AB"/>
    <w:rsid w:val="00A643B9"/>
    <w:rsid w:val="00A77B54"/>
    <w:rsid w:val="00A8199D"/>
    <w:rsid w:val="00AA3E35"/>
    <w:rsid w:val="00AB0BCB"/>
    <w:rsid w:val="00AB1389"/>
    <w:rsid w:val="00AC6851"/>
    <w:rsid w:val="00AD7A29"/>
    <w:rsid w:val="00B2361B"/>
    <w:rsid w:val="00B3472F"/>
    <w:rsid w:val="00B464AF"/>
    <w:rsid w:val="00B47491"/>
    <w:rsid w:val="00B558E8"/>
    <w:rsid w:val="00B846CA"/>
    <w:rsid w:val="00B863A6"/>
    <w:rsid w:val="00BB1E47"/>
    <w:rsid w:val="00BC16E2"/>
    <w:rsid w:val="00BE7D37"/>
    <w:rsid w:val="00C073FC"/>
    <w:rsid w:val="00C10E29"/>
    <w:rsid w:val="00C129D1"/>
    <w:rsid w:val="00C1533A"/>
    <w:rsid w:val="00C85BC7"/>
    <w:rsid w:val="00C95C1A"/>
    <w:rsid w:val="00CE2B13"/>
    <w:rsid w:val="00D2301E"/>
    <w:rsid w:val="00D2513F"/>
    <w:rsid w:val="00D449CE"/>
    <w:rsid w:val="00D509ED"/>
    <w:rsid w:val="00D63C24"/>
    <w:rsid w:val="00D67E41"/>
    <w:rsid w:val="00D85D2B"/>
    <w:rsid w:val="00D92D10"/>
    <w:rsid w:val="00DA0546"/>
    <w:rsid w:val="00DC3805"/>
    <w:rsid w:val="00DF1B80"/>
    <w:rsid w:val="00DF1ED7"/>
    <w:rsid w:val="00E00FB1"/>
    <w:rsid w:val="00E03BCB"/>
    <w:rsid w:val="00E220C3"/>
    <w:rsid w:val="00E36D94"/>
    <w:rsid w:val="00E54C5D"/>
    <w:rsid w:val="00E5674A"/>
    <w:rsid w:val="00E752FF"/>
    <w:rsid w:val="00E91684"/>
    <w:rsid w:val="00E93359"/>
    <w:rsid w:val="00E95E4F"/>
    <w:rsid w:val="00EE13C1"/>
    <w:rsid w:val="00EF446F"/>
    <w:rsid w:val="00F03F05"/>
    <w:rsid w:val="00F1088D"/>
    <w:rsid w:val="00F10F3B"/>
    <w:rsid w:val="00F42B14"/>
    <w:rsid w:val="00F45BD8"/>
    <w:rsid w:val="00F648B9"/>
    <w:rsid w:val="00F653A7"/>
    <w:rsid w:val="00F6609B"/>
    <w:rsid w:val="00F82C8D"/>
    <w:rsid w:val="00FB59FE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A49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D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D8"/>
    <w:pPr>
      <w:ind w:left="720"/>
      <w:contextualSpacing/>
    </w:pPr>
  </w:style>
  <w:style w:type="paragraph" w:customStyle="1" w:styleId="Default">
    <w:name w:val="Default"/>
    <w:rsid w:val="00F4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AA8"/>
    <w:rPr>
      <w:color w:val="0000FF"/>
      <w:u w:val="single"/>
    </w:rPr>
  </w:style>
  <w:style w:type="character" w:customStyle="1" w:styleId="moz-txt-link-abbreviated">
    <w:name w:val="moz-txt-link-abbreviated"/>
    <w:basedOn w:val="DefaultParagraphFont"/>
    <w:rsid w:val="00987E7C"/>
  </w:style>
  <w:style w:type="paragraph" w:styleId="NormalWeb">
    <w:name w:val="Normal (Web)"/>
    <w:basedOn w:val="Normal"/>
    <w:uiPriority w:val="99"/>
    <w:unhideWhenUsed/>
    <w:rsid w:val="008736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cs-CZ" w:eastAsia="cs-CZ"/>
    </w:rPr>
  </w:style>
  <w:style w:type="paragraph" w:styleId="NoSpacing">
    <w:name w:val="No Spacing"/>
    <w:uiPriority w:val="1"/>
    <w:qFormat/>
    <w:rsid w:val="00C85BC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06"/>
    <w:rPr>
      <w:rFonts w:ascii="Segoe U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D2513F"/>
  </w:style>
  <w:style w:type="paragraph" w:styleId="Header">
    <w:name w:val="header"/>
    <w:basedOn w:val="Normal"/>
    <w:link w:val="HeaderChar"/>
    <w:uiPriority w:val="99"/>
    <w:unhideWhenUsed/>
    <w:rsid w:val="00B4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91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6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61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2361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7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2018-06-14T11:23:00Z</dcterms:created>
  <dcterms:modified xsi:type="dcterms:W3CDTF">2019-02-20T17:01:00Z</dcterms:modified>
</cp:coreProperties>
</file>