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300" w:before="600" w:line="335.99999999999994" w:lineRule="auto"/>
        <w:rPr>
          <w:sz w:val="30"/>
          <w:szCs w:val="30"/>
        </w:rPr>
      </w:pPr>
      <w:bookmarkStart w:colFirst="0" w:colLast="0" w:name="_vrfpuyux2fra" w:id="0"/>
      <w:bookmarkEnd w:id="0"/>
      <w:r w:rsidDel="00000000" w:rsidR="00000000" w:rsidRPr="00000000">
        <w:rPr>
          <w:sz w:val="30"/>
          <w:szCs w:val="30"/>
          <w:rtl w:val="0"/>
        </w:rPr>
        <w:t xml:space="preserve">Jak postupovat při převodu dluhopisu společnosti NWD Group a.s.</w:t>
      </w:r>
    </w:p>
    <w:p w:rsidR="00000000" w:rsidDel="00000000" w:rsidP="00000000" w:rsidRDefault="00000000" w:rsidRPr="00000000" w14:paraId="00000002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 převodu dluhopisu z původního majitele (převodce) na nového majitele (nabyvatele) jsou nutné tyto náležitosti: </w:t>
      </w:r>
    </w:p>
    <w:p w:rsidR="00000000" w:rsidDel="00000000" w:rsidP="00000000" w:rsidRDefault="00000000" w:rsidRPr="00000000" w14:paraId="00000003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</w:t>
        <w:tab/>
        <w:t xml:space="preserve">smlouva mezi převodcem a nabyvatelem,</w:t>
      </w:r>
    </w:p>
    <w:p w:rsidR="00000000" w:rsidDel="00000000" w:rsidP="00000000" w:rsidRDefault="00000000" w:rsidRPr="00000000" w14:paraId="00000005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</w:t>
        <w:tab/>
        <w:t xml:space="preserve">vyznačení rubopisu na dluhopis, </w:t>
      </w:r>
    </w:p>
    <w:p w:rsidR="00000000" w:rsidDel="00000000" w:rsidP="00000000" w:rsidRDefault="00000000" w:rsidRPr="00000000" w14:paraId="00000006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3)</w:t>
        <w:tab/>
        <w:t xml:space="preserve">předání dluhopisu nabyvateli a </w:t>
      </w:r>
    </w:p>
    <w:p w:rsidR="00000000" w:rsidDel="00000000" w:rsidP="00000000" w:rsidRDefault="00000000" w:rsidRPr="00000000" w14:paraId="00000007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4)</w:t>
        <w:tab/>
        <w:t xml:space="preserve">oznámení převodu emitentovi.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hd w:fill="ffffff" w:val="clear"/>
        <w:spacing w:after="220" w:before="600" w:line="335.99999999999994" w:lineRule="auto"/>
        <w:rPr>
          <w:sz w:val="27"/>
          <w:szCs w:val="27"/>
        </w:rPr>
      </w:pPr>
      <w:bookmarkStart w:colFirst="0" w:colLast="0" w:name="_drbemcq6yb3v" w:id="1"/>
      <w:bookmarkEnd w:id="1"/>
      <w:r w:rsidDel="00000000" w:rsidR="00000000" w:rsidRPr="00000000">
        <w:rPr>
          <w:sz w:val="27"/>
          <w:szCs w:val="27"/>
          <w:rtl w:val="0"/>
        </w:rPr>
        <w:t xml:space="preserve">ad 1) Převod smlouvou</w:t>
      </w:r>
    </w:p>
    <w:p w:rsidR="00000000" w:rsidDel="00000000" w:rsidP="00000000" w:rsidRDefault="00000000" w:rsidRPr="00000000" w14:paraId="00000009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Ohledně převodu musí být uzavřena smlouva, kterou se dluhopis převádí. Převod je možný učinit jak za úplatu, tak jako bezúplatný převod. Smlouva mezi nabyvatelem a převodcem nemusí být písemná, stačí ústní dohoda. Tato smlouva řeší výhradně podmínky mezi převodcem a nabyvatelem dluhopisu. </w:t>
      </w:r>
    </w:p>
    <w:p w:rsidR="00000000" w:rsidDel="00000000" w:rsidP="00000000" w:rsidRDefault="00000000" w:rsidRPr="00000000" w14:paraId="0000000A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shd w:fill="ffffff" w:val="clear"/>
        <w:spacing w:after="220" w:before="600" w:line="335.99999999999994" w:lineRule="auto"/>
        <w:rPr>
          <w:sz w:val="27"/>
          <w:szCs w:val="27"/>
        </w:rPr>
      </w:pPr>
      <w:bookmarkStart w:colFirst="0" w:colLast="0" w:name="_1ofihagjblh8" w:id="2"/>
      <w:bookmarkEnd w:id="2"/>
      <w:r w:rsidDel="00000000" w:rsidR="00000000" w:rsidRPr="00000000">
        <w:rPr>
          <w:sz w:val="27"/>
          <w:szCs w:val="27"/>
          <w:rtl w:val="0"/>
        </w:rPr>
        <w:t xml:space="preserve">ad 2) Vyznačení rubopisu na dluhopis</w:t>
      </w:r>
    </w:p>
    <w:p w:rsidR="00000000" w:rsidDel="00000000" w:rsidP="00000000" w:rsidRDefault="00000000" w:rsidRPr="00000000" w14:paraId="0000000C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Rubopis je písemný projev původního majitele dluhopisu (převodce), že převádí dluhopis na jinou osobu - nového majitele (nabyvatele), který je zakončen podpisem původního majitele (převodce). Vyznačuje se na rub dluhopisu proto název „rubopis“. </w:t>
      </w:r>
    </w:p>
    <w:p w:rsidR="00000000" w:rsidDel="00000000" w:rsidP="00000000" w:rsidRDefault="00000000" w:rsidRPr="00000000" w14:paraId="0000000D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Přesný text rubopisu není předepsán. Z textu musí plynout, že se dluhopis převádí a musí v něm být uveden nový vlastník. </w:t>
      </w:r>
    </w:p>
    <w:p w:rsidR="00000000" w:rsidDel="00000000" w:rsidP="00000000" w:rsidRDefault="00000000" w:rsidRPr="00000000" w14:paraId="0000000E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Příklad textu rubopisu: „Převádím tento dluhopis na Josefa Nováka, nar. 1.1.1980, bytem: Praha, Slunečná 150, PSČ 110 00“ pod tímto textem musí následovat podpis původního majitele (převodce). </w:t>
      </w:r>
    </w:p>
    <w:p w:rsidR="00000000" w:rsidDel="00000000" w:rsidP="00000000" w:rsidRDefault="00000000" w:rsidRPr="00000000" w14:paraId="00000010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shd w:fill="ffffff" w:val="clear"/>
        <w:spacing w:after="220" w:before="600" w:line="335.99999999999994" w:lineRule="auto"/>
        <w:rPr>
          <w:sz w:val="27"/>
          <w:szCs w:val="27"/>
        </w:rPr>
      </w:pPr>
      <w:bookmarkStart w:colFirst="0" w:colLast="0" w:name="_ghaxe839huwa" w:id="3"/>
      <w:bookmarkEnd w:id="3"/>
      <w:r w:rsidDel="00000000" w:rsidR="00000000" w:rsidRPr="00000000">
        <w:rPr>
          <w:sz w:val="27"/>
          <w:szCs w:val="27"/>
          <w:rtl w:val="0"/>
        </w:rPr>
        <w:t xml:space="preserve">ad 3) Předání dluhopisu</w:t>
      </w:r>
    </w:p>
    <w:p w:rsidR="00000000" w:rsidDel="00000000" w:rsidP="00000000" w:rsidRDefault="00000000" w:rsidRPr="00000000" w14:paraId="00000012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Dluhopis se musí dostat do dispozice nového majitele (nabyvatele). Vlastnictví rubopisu je převedeno v okamžiku předání dluhopisu s vyznačeným rubopisem. To ale platí pouze ve vztahu mezi převodcem a nabyvatelem nikoli ve vztahu k naší společnosti jako emitentovi dluhopisu. </w:t>
      </w:r>
    </w:p>
    <w:p w:rsidR="00000000" w:rsidDel="00000000" w:rsidP="00000000" w:rsidRDefault="00000000" w:rsidRPr="00000000" w14:paraId="00000013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hd w:fill="ffffff" w:val="clear"/>
        <w:spacing w:after="220" w:before="600" w:line="335.99999999999994" w:lineRule="auto"/>
        <w:rPr>
          <w:sz w:val="27"/>
          <w:szCs w:val="27"/>
        </w:rPr>
      </w:pPr>
      <w:bookmarkStart w:colFirst="0" w:colLast="0" w:name="_p56j49fkjfqn" w:id="4"/>
      <w:bookmarkEnd w:id="4"/>
      <w:r w:rsidDel="00000000" w:rsidR="00000000" w:rsidRPr="00000000">
        <w:rPr>
          <w:sz w:val="27"/>
          <w:szCs w:val="27"/>
          <w:rtl w:val="0"/>
        </w:rPr>
        <w:t xml:space="preserve">ad 4) Oznámení emitentovi a změna zápisu v seznamu vlastníků dluhopisů</w:t>
      </w:r>
    </w:p>
    <w:p w:rsidR="00000000" w:rsidDel="00000000" w:rsidP="00000000" w:rsidRDefault="00000000" w:rsidRPr="00000000" w14:paraId="00000015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V souladu s Emisními podmínkami vede naše společnost seznam majitelů dluhopisů, když práva spojená s dluhopisem je ve vztahu k naší společnosti oprávněna vykonávat pouze osoba uvedená v tomto seznamu. Změna majitele dluhopisu proto musí být naší společnosti prokázána. Pokud změna společnosti prokázána není, bere naše společnost za vlastníka stále původního vlastníka zapsaného v seznamu majitelů dluhopisů, a to i když k převodu došlo. </w:t>
      </w:r>
    </w:p>
    <w:p w:rsidR="00000000" w:rsidDel="00000000" w:rsidP="00000000" w:rsidRDefault="00000000" w:rsidRPr="00000000" w14:paraId="00000016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 prokázání převodu je nutné naší společnosti doručit souhlasné prohlášení převodce a nabyvatele o tom, že došlo k převodu dluhopisu (vzor naleznete zde </w:t>
      </w:r>
      <w:hyperlink r:id="rId6">
        <w:r w:rsidDel="00000000" w:rsidR="00000000" w:rsidRPr="00000000">
          <w:rPr>
            <w:color w:val="173863"/>
            <w:sz w:val="20"/>
            <w:szCs w:val="20"/>
            <w:highlight w:val="white"/>
            <w:u w:val="single"/>
            <w:rtl w:val="0"/>
          </w:rPr>
          <w:t xml:space="preserve">Souhlasné prohlášení o převodu dluhopisu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) a spolu s tímto také kopii dluhopisu s vyznačeným rubopisem. Po prokázání převodu dluhopisu naší společnosti provedeme zápis změny v seznamu majitelů dluhopisu a budeme již nadále jako s vlastníkem jednat pouze s nabyvatelem dluhopisu. V rámci oznámení o převodu dluhopisu je nutné sdělit i kontaktní údaje nového nabyvatele i bankovní spojení pro výplatu výnosu dluhopisu a jejich vlastní splácení.</w:t>
      </w:r>
    </w:p>
    <w:p w:rsidR="00000000" w:rsidDel="00000000" w:rsidP="00000000" w:rsidRDefault="00000000" w:rsidRPr="00000000" w14:paraId="00000017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V případě, že si nabyvatel přeje být informován o dalších obchodních nabídkách emitenta, je třeba aby nabyvatel dal souhlas se zpracováním osobních údajů doručením podepsaného písemného souhlasu. Text souhlasu naleznete zde </w:t>
      </w:r>
      <w:hyperlink r:id="rId7">
        <w:r w:rsidDel="00000000" w:rsidR="00000000" w:rsidRPr="00000000">
          <w:rPr>
            <w:color w:val="173863"/>
            <w:sz w:val="20"/>
            <w:szCs w:val="20"/>
            <w:highlight w:val="white"/>
            <w:u w:val="single"/>
            <w:rtl w:val="0"/>
          </w:rPr>
          <w:t xml:space="preserve">Souhlas se zpracováním os. údajů nabyvatele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Souhlasné prohlášení spolu s kopií dluhopisu s vyznačeným rubopisem a případný souhlas se zpracováním osobních údajů zašlete na adresu sídla naší společnosti: </w:t>
      </w:r>
    </w:p>
    <w:p w:rsidR="00000000" w:rsidDel="00000000" w:rsidP="00000000" w:rsidRDefault="00000000" w:rsidRPr="00000000" w14:paraId="00000019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NWD Group a.s.</w:t>
      </w:r>
    </w:p>
    <w:p w:rsidR="00000000" w:rsidDel="00000000" w:rsidP="00000000" w:rsidRDefault="00000000" w:rsidRPr="00000000" w14:paraId="0000001B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Pražákova 1008/69</w:t>
      </w:r>
    </w:p>
    <w:p w:rsidR="00000000" w:rsidDel="00000000" w:rsidP="00000000" w:rsidRDefault="00000000" w:rsidRPr="00000000" w14:paraId="0000001C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639 00 Brno</w:t>
      </w:r>
    </w:p>
    <w:p w:rsidR="00000000" w:rsidDel="00000000" w:rsidP="00000000" w:rsidRDefault="00000000" w:rsidRPr="00000000" w14:paraId="0000001D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nwdgroup.cz/dluhopisy/NWD_Souhlasn%C3%A9%20prohl%C3%A1%C5%A1en%C3%AD_o_p%C5%99evodu_dluhopisu%20_3.docx" TargetMode="External"/><Relationship Id="rId7" Type="http://schemas.openxmlformats.org/officeDocument/2006/relationships/hyperlink" Target="http://www.nwdgroup.cz/dluhopisy/NWD_souhlas_se_zpracovanim_os.udaju_nabyvatel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